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70613a"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9">
      <w:pPr>
        <w:pBdr>
          <w:bottom w:color="860908" w:space="1" w:sz="18" w:val="single"/>
        </w:pBdr>
        <w:jc w:val="center"/>
        <w:rPr>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ALLEGATO G – SCHEDA DI ADESIONE </w:t>
      </w:r>
    </w:p>
    <w:p w:rsidR="00000000" w:rsidDel="00000000" w:rsidP="00000000" w:rsidRDefault="00000000" w:rsidRPr="00000000" w14:paraId="0000000E">
      <w:pPr>
        <w:jc w:val="center"/>
        <w:rPr>
          <w:rFonts w:ascii="Calibri" w:cs="Calibri" w:eastAsia="Calibri" w:hAnsi="Calibri"/>
          <w:sz w:val="42"/>
          <w:szCs w:val="42"/>
        </w:rPr>
      </w:pPr>
      <w:r w:rsidDel="00000000" w:rsidR="00000000" w:rsidRPr="00000000">
        <w:rPr>
          <w:rFonts w:ascii="Calibri" w:cs="Calibri" w:eastAsia="Calibri" w:hAnsi="Calibri"/>
          <w:sz w:val="42"/>
          <w:szCs w:val="42"/>
          <w:rtl w:val="0"/>
        </w:rPr>
        <w:t xml:space="preserve">ALLE LINEE GUIDA DELL’OSPITALITA’ TURISTICA DEL BARIGADU GUILCER: CARTA DI VALORIZZAZIONE E CARTE DI QUALITA’ </w:t>
      </w:r>
    </w:p>
    <w:p w:rsidR="00000000" w:rsidDel="00000000" w:rsidP="00000000" w:rsidRDefault="00000000" w:rsidRPr="00000000" w14:paraId="0000000F">
      <w:pPr>
        <w:jc w:val="center"/>
        <w:rPr>
          <w:rFonts w:ascii="Calibri" w:cs="Calibri" w:eastAsia="Calibri" w:hAnsi="Calibri"/>
          <w:sz w:val="42"/>
          <w:szCs w:val="4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SCHEDA ADESIONE ALLE LINEE GUIDA DELL’OSPITALITA’ TURISTICA DEL BARIGADU GUILCER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Il/La   sottoscritto/a</w:t>
      </w:r>
    </w:p>
    <w:p w:rsidR="00000000" w:rsidDel="00000000" w:rsidP="00000000" w:rsidRDefault="00000000" w:rsidRPr="00000000" w14:paraId="00000014">
      <w:pPr>
        <w:jc w:val="center"/>
        <w:rPr>
          <w:rFonts w:ascii="Calibri" w:cs="Calibri" w:eastAsia="Calibri" w:hAnsi="Calibri"/>
          <w:sz w:val="28"/>
          <w:szCs w:val="28"/>
        </w:rPr>
      </w:pPr>
      <w:r w:rsidDel="00000000" w:rsidR="00000000" w:rsidRPr="00000000">
        <w:rPr>
          <w:rtl w:val="0"/>
        </w:rPr>
      </w:r>
    </w:p>
    <w:tbl>
      <w:tblPr>
        <w:tblStyle w:val="Table1"/>
        <w:tblW w:w="99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1320"/>
        <w:gridCol w:w="1560"/>
        <w:gridCol w:w="2268"/>
        <w:gridCol w:w="707"/>
        <w:gridCol w:w="993"/>
        <w:tblGridChange w:id="0">
          <w:tblGrid>
            <w:gridCol w:w="3121"/>
            <w:gridCol w:w="1320"/>
            <w:gridCol w:w="1560"/>
            <w:gridCol w:w="2268"/>
            <w:gridCol w:w="707"/>
            <w:gridCol w:w="993"/>
          </w:tblGrid>
        </w:tblGridChange>
      </w:tblGrid>
      <w:tr>
        <w:trPr>
          <w:cantSplit w:val="0"/>
          <w:trHeight w:val="361" w:hRule="atLeast"/>
          <w:tblHeader w:val="0"/>
        </w:trPr>
        <w:tc>
          <w:tcPr>
            <w:gridSpan w:val="2"/>
            <w:shd w:fill="efe7c3"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60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 e cognome</w:t>
            </w:r>
          </w:p>
        </w:tc>
        <w:tc>
          <w:tcPr>
            <w:shd w:fill="efe7c3"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50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nata/o il</w:t>
            </w:r>
          </w:p>
        </w:tc>
        <w:tc>
          <w:tcPr>
            <w:gridSpan w:val="2"/>
            <w:shd w:fill="efe7c3"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98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nel Comune di</w:t>
            </w:r>
          </w:p>
        </w:tc>
        <w:tc>
          <w:tcPr>
            <w:shd w:fill="efe7c3"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4" w:hRule="atLeast"/>
          <w:tblHeader w:val="0"/>
        </w:trPr>
        <w:tc>
          <w:tcPr>
            <w:gridSpan w:val="2"/>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shd w:fill="efe7c3"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residenza</w:t>
            </w:r>
          </w:p>
        </w:tc>
        <w:tc>
          <w:tcPr>
            <w:shd w:fill="efe7c3"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527" w:right="43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gridSpan w:val="2"/>
            <w:shd w:fill="efe7c3"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819" w:right="1717"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267"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24"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4" w:hRule="atLeast"/>
          <w:tblHeader w:val="0"/>
        </w:trPr>
        <w:tc>
          <w:tcPr>
            <w:gridSpan w:val="2"/>
            <w:shd w:fill="efe7c3"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705" w:right="169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556" w:right="254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MAIL</w:t>
            </w:r>
          </w:p>
        </w:tc>
      </w:tr>
      <w:tr>
        <w:trPr>
          <w:cantSplit w:val="0"/>
          <w:trHeight w:val="424" w:hRule="atLeast"/>
          <w:tblHeader w:val="0"/>
        </w:trPr>
        <w:tc>
          <w:tcPr>
            <w:gridSpan w:val="2"/>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9">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in qualità di Titolare/Legale Rappresentante della impresa richiedente:</w:t>
      </w:r>
    </w:p>
    <w:p w:rsidR="00000000" w:rsidDel="00000000" w:rsidP="00000000" w:rsidRDefault="00000000" w:rsidRPr="00000000" w14:paraId="0000003B">
      <w:pPr>
        <w:jc w:val="center"/>
        <w:rPr>
          <w:rFonts w:ascii="Calibri" w:cs="Calibri" w:eastAsia="Calibri" w:hAnsi="Calibri"/>
          <w:sz w:val="28"/>
          <w:szCs w:val="28"/>
        </w:rPr>
      </w:pPr>
      <w:r w:rsidDel="00000000" w:rsidR="00000000" w:rsidRPr="00000000">
        <w:rPr>
          <w:rtl w:val="0"/>
        </w:rPr>
      </w:r>
    </w:p>
    <w:tbl>
      <w:tblPr>
        <w:tblStyle w:val="Table2"/>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2838"/>
        <w:gridCol w:w="992"/>
        <w:gridCol w:w="2978"/>
        <w:gridCol w:w="709"/>
        <w:gridCol w:w="995"/>
        <w:tblGridChange w:id="0">
          <w:tblGrid>
            <w:gridCol w:w="1460"/>
            <w:gridCol w:w="2838"/>
            <w:gridCol w:w="992"/>
            <w:gridCol w:w="2978"/>
            <w:gridCol w:w="709"/>
            <w:gridCol w:w="995"/>
          </w:tblGrid>
        </w:tblGridChange>
      </w:tblGrid>
      <w:tr>
        <w:trPr>
          <w:cantSplit w:val="0"/>
          <w:trHeight w:val="361" w:hRule="atLeast"/>
          <w:tblHeader w:val="0"/>
        </w:trPr>
        <w:tc>
          <w:tcPr>
            <w:vMerge w:val="restart"/>
            <w:shd w:fill="efe7c3"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Impresa</w:t>
            </w:r>
          </w:p>
        </w:tc>
        <w:tc>
          <w:tcPr>
            <w:gridSpan w:val="2"/>
            <w:shd w:fill="efe7c3"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2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Denominazione/Ragione sociale dell’impresa</w:t>
            </w:r>
          </w:p>
        </w:tc>
        <w:tc>
          <w:tcPr>
            <w:gridSpan w:val="3"/>
            <w:shd w:fill="efe7c3"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 giuridica</w:t>
            </w:r>
            <w:r w:rsidDel="00000000" w:rsidR="00000000" w:rsidRPr="00000000">
              <w:rPr>
                <w:rtl w:val="0"/>
              </w:rPr>
            </w:r>
          </w:p>
        </w:tc>
      </w:tr>
      <w:tr>
        <w:trPr>
          <w:cantSplit w:val="0"/>
          <w:trHeight w:val="433" w:hRule="atLeast"/>
          <w:tblHeader w:val="0"/>
        </w:trPr>
        <w:tc>
          <w:tcPr>
            <w:vMerge w:val="continue"/>
            <w:shd w:fill="efe7c3"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2" w:hRule="atLeast"/>
          <w:tblHeader w:val="0"/>
        </w:trPr>
        <w:tc>
          <w:tcPr>
            <w:vMerge w:val="restart"/>
            <w:shd w:fill="efe7c3"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Sede legale</w:t>
            </w:r>
          </w:p>
        </w:tc>
        <w:tc>
          <w:tcPr>
            <w:shd w:fill="efe7c3"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95" w:right="8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shd w:fill="efe7c3"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8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shd w:fill="efe7c3"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390" w:right="1296"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Via</w:t>
            </w:r>
          </w:p>
        </w:tc>
        <w:tc>
          <w:tcPr>
            <w:shd w:fill="efe7c3"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c>
          <w:tcPr>
            <w:shd w:fill="efe7c3"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6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31" w:hRule="atLeast"/>
          <w:tblHeader w:val="0"/>
        </w:trPr>
        <w:tc>
          <w:tcPr>
            <w:vMerge w:val="continue"/>
            <w:shd w:fill="efe7c3"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1" w:hRule="atLeast"/>
          <w:tblHeader w:val="0"/>
        </w:trPr>
        <w:tc>
          <w:tcPr>
            <w:vMerge w:val="restart"/>
            <w:shd w:fill="efe7c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Dati impresa</w:t>
            </w:r>
          </w:p>
        </w:tc>
        <w:tc>
          <w:tcPr>
            <w:shd w:fill="efe7c3"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95"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shd w:fill="efe7c3"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386" w:right="2294"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r>
      <w:tr>
        <w:trPr>
          <w:cantSplit w:val="0"/>
          <w:trHeight w:val="354" w:hRule="atLeast"/>
          <w:tblHeader w:val="0"/>
        </w:trPr>
        <w:tc>
          <w:tcPr>
            <w:vMerge w:val="continue"/>
            <w:shd w:fill="efe7c3"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4" w:hRule="atLeast"/>
          <w:tblHeader w:val="0"/>
        </w:trPr>
        <w:tc>
          <w:tcPr>
            <w:vMerge w:val="continue"/>
            <w:shd w:fill="efe7c3"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fe7c3"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26" w:right="8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w:t>
            </w:r>
          </w:p>
        </w:tc>
        <w:tc>
          <w:tcPr>
            <w:gridSpan w:val="4"/>
            <w:shd w:fill="efe7c3"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359" w:right="235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 /PEC</w:t>
            </w:r>
          </w:p>
        </w:tc>
      </w:tr>
      <w:tr>
        <w:trPr>
          <w:cantSplit w:val="0"/>
          <w:trHeight w:val="354" w:hRule="atLeast"/>
          <w:tblHeader w:val="0"/>
        </w:trPr>
        <w:tc>
          <w:tcPr>
            <w:vMerge w:val="continue"/>
            <w:shd w:fill="efe7c3"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3">
      <w:pPr>
        <w:jc w:val="center"/>
        <w:rPr>
          <w:rFonts w:ascii="Calibri" w:cs="Calibri" w:eastAsia="Calibri" w:hAnsi="Calibri"/>
          <w:b w:val="1"/>
          <w:color w:val="0d0d0d"/>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7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592"/>
        <w:tblGridChange w:id="0">
          <w:tblGrid>
            <w:gridCol w:w="3119"/>
            <w:gridCol w:w="6592"/>
          </w:tblGrid>
        </w:tblGridChange>
      </w:tblGrid>
      <w:tr>
        <w:trPr>
          <w:cantSplit w:val="0"/>
          <w:trHeight w:val="784" w:hRule="atLeast"/>
          <w:tblHeader w:val="0"/>
        </w:trPr>
        <w:tc>
          <w:tcPr>
            <w:shd w:fill="f1f1f1"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Ambito di intervento</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erriweather Sans" w:cs="Merriweather Sans" w:eastAsia="Merriweather Sans" w:hAnsi="Merriweather San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1 - Turismo sostenibile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4"/>
                <w:szCs w:val="24"/>
                <w:u w:val="none"/>
                <w:shd w:fill="auto" w:val="clear"/>
                <w:vertAlign w:val="baseline"/>
                <w:rtl w:val="0"/>
              </w:rPr>
              <w:t xml:space="preserve">X   </w:t>
            </w:r>
            <w:r w:rsidDel="00000000" w:rsidR="00000000" w:rsidRPr="00000000">
              <w:rPr>
                <w:rFonts w:ascii="Merriweather Sans" w:cs="Merriweather Sans" w:eastAsia="Merriweather Sans" w:hAnsi="Merriweather Sans"/>
                <w:b w:val="0"/>
                <w:i w:val="0"/>
                <w:smallCaps w:val="0"/>
                <w:strike w:val="0"/>
                <w:color w:val="000000"/>
                <w:sz w:val="22"/>
                <w:szCs w:val="22"/>
                <w:u w:val="none"/>
                <w:shd w:fill="auto" w:val="clear"/>
                <w:vertAlign w:val="baseline"/>
                <w:rtl w:val="0"/>
              </w:rPr>
              <w:t xml:space="preserve">Ambito 2 - Sviluppo e innovazione delle filiere produttive</w:t>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attentamente letto e compreso le linee guida dell’ospitalità turistica del Barigadu Guilcer: carta di valorizzazione e carte di qualità e di condividerne scopi e obiettivi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integralmente i contenuti delle linee guida sull’ospitalità turistica</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sottoscrivere, con la firma della presente dichiarazione e assunzione di impegno, le linee guida dell’ospitalità turistica assumendo gli impegni e vincoli che da esse discendono</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w:t>
      </w:r>
    </w:p>
    <w:p w:rsidR="00000000" w:rsidDel="00000000" w:rsidP="00000000" w:rsidRDefault="00000000" w:rsidRPr="00000000" w14:paraId="0000008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b w:val="1"/>
        </w:rPr>
      </w:pPr>
      <w:r w:rsidDel="00000000" w:rsidR="00000000" w:rsidRPr="00000000">
        <w:rPr>
          <w:rFonts w:ascii="Calibri" w:cs="Calibri" w:eastAsia="Calibri" w:hAnsi="Calibri"/>
          <w:b w:val="1"/>
          <w:rtl w:val="0"/>
        </w:rPr>
        <w:t xml:space="preserve">Parimenti si impegna:</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A sottoscrivere, non appena sarà definita, la Carta della Qualità dell’ospitalità del GAL Barigadu Guilcer e rispettare gli standard minimi di qualità dalla stessa definiti e gli standard identitari condivisi, riconoscibili e immediatamente riconducibili al territorio.</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8C">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ai sensi del Regolamento UE n. 679/2016 (“PRIVACY”):</w:t>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Il titolare del trattamento dei dati è il GAL Barigadu Guilcer </w:t>
      </w:r>
    </w:p>
    <w:p w:rsidR="00000000" w:rsidDel="00000000" w:rsidP="00000000" w:rsidRDefault="00000000" w:rsidRPr="00000000" w14:paraId="0000009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rPr>
      </w:pPr>
      <w:r w:rsidDel="00000000" w:rsidR="00000000" w:rsidRPr="00000000">
        <w:rPr>
          <w:rFonts w:ascii="Calibri" w:cs="Calibri" w:eastAsia="Calibri" w:hAnsi="Calibri"/>
          <w:b w:val="1"/>
          <w:rtl w:val="0"/>
        </w:rPr>
        <w:t xml:space="preserve">AUTORIZZA</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9E">
      <w:pPr>
        <w:jc w:val="both"/>
        <w:rPr>
          <w:rFonts w:ascii="Calibri" w:cs="Calibri" w:eastAsia="Calibri" w:hAnsi="Calibri"/>
          <w:sz w:val="28"/>
          <w:szCs w:val="28"/>
        </w:rPr>
      </w:pPr>
      <w:r w:rsidDel="00000000" w:rsidR="00000000" w:rsidRPr="00000000">
        <w:rPr>
          <w:rtl w:val="0"/>
        </w:rPr>
      </w:r>
    </w:p>
    <w:tbl>
      <w:tblPr>
        <w:tblStyle w:val="Table4"/>
        <w:tblW w:w="9354.0" w:type="dxa"/>
        <w:jc w:val="left"/>
        <w:tblInd w:w="0.0" w:type="dxa"/>
        <w:tblBorders>
          <w:top w:color="000000" w:space="0" w:sz="18" w:val="single"/>
          <w:left w:color="000000" w:space="0" w:sz="18" w:val="single"/>
          <w:bottom w:color="000000" w:space="0" w:sz="18" w:val="single"/>
          <w:right w:color="000000" w:space="0" w:sz="18" w:val="single"/>
          <w:insideH w:color="000000" w:space="0" w:sz="0" w:val="nil"/>
          <w:insideV w:color="000000" w:space="0" w:sz="0" w:val="nil"/>
        </w:tblBorders>
        <w:tblLayout w:type="fixed"/>
        <w:tblLook w:val="0400"/>
      </w:tblPr>
      <w:tblGrid>
        <w:gridCol w:w="9354"/>
        <w:tblGridChange w:id="0">
          <w:tblGrid>
            <w:gridCol w:w="9354"/>
          </w:tblGrid>
        </w:tblGridChange>
      </w:tblGrid>
      <w:tr>
        <w:trPr>
          <w:cantSplit w:val="0"/>
          <w:tblHeader w:val="0"/>
        </w:trPr>
        <w:tc>
          <w:tcPr>
            <w:tcBorders>
              <w:top w:color="929954" w:space="0" w:sz="18" w:val="single"/>
              <w:left w:color="929954" w:space="0" w:sz="18" w:val="single"/>
              <w:bottom w:color="000000" w:space="0" w:sz="0" w:val="nil"/>
              <w:right w:color="929954" w:space="0" w:sz="18" w:val="single"/>
            </w:tcBorders>
          </w:tcPr>
          <w:p w:rsidR="00000000" w:rsidDel="00000000" w:rsidP="00000000" w:rsidRDefault="00000000" w:rsidRPr="00000000" w14:paraId="0000009F">
            <w:pPr>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LINEE GUIDA DELL’OSPITALITA’ TURISTICA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0">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 GAL Barigadu Guilcer attraverso l’Azione chiave </w:t>
            </w:r>
            <w:r w:rsidDel="00000000" w:rsidR="00000000" w:rsidRPr="00000000">
              <w:rPr>
                <w:rFonts w:ascii="Calibri" w:cs="Calibri" w:eastAsia="Calibri" w:hAnsi="Calibri"/>
                <w:i w:val="1"/>
                <w:color w:val="000000"/>
                <w:sz w:val="20"/>
                <w:szCs w:val="20"/>
                <w:rtl w:val="0"/>
              </w:rPr>
              <w:t xml:space="preserve">“Vivi BarGui!”. Valorizzazione territoriale e strutturazione eco-turistica del Barigadu Guilcer”,</w:t>
            </w:r>
            <w:r w:rsidDel="00000000" w:rsidR="00000000" w:rsidRPr="00000000">
              <w:rPr>
                <w:rFonts w:ascii="Calibri" w:cs="Calibri" w:eastAsia="Calibri" w:hAnsi="Calibri"/>
                <w:color w:val="000000"/>
                <w:sz w:val="20"/>
                <w:szCs w:val="20"/>
                <w:rtl w:val="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Barigadu Guilcer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1">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costruzione dell’idea strategica di sviluppo turistico del Barigadu Guilcer e la definizione della marca 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Barigadu-Guilcer.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2">
            <w:pPr>
              <w:widowControl w:val="0"/>
              <w:pBdr>
                <w:top w:color="000000" w:space="1" w:sz="12" w:val="single"/>
                <w:left w:color="000000" w:space="4" w:sz="12" w:val="single"/>
                <w:bottom w:color="000000" w:space="1" w:sz="12" w:val="single"/>
                <w:right w:color="000000" w:space="4" w:sz="12" w:val="single"/>
              </w:pBdr>
              <w:spacing w:after="120" w:lineRule="auto"/>
              <w:ind w:left="284"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 gli interventi in programma per la definizione della marca territoriale l’azione prevede la predisposizione della Carta di Valorizzazione e delle Carte di Qualità del turismo sostenibile del Barigadu Guilcer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3">
            <w:pPr>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4">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Gli operatori coinvolti nella definizione del sistema identitario della marca territoriale saranno: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Enti pubblici territoriali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trovano nell’Azione “Vivi Bargui!”processi e strumenti di efficientamento del rispettivo impegno sul fronte della promozione turistica e gestione del rapporto collaborativo con gli operatori privati del settore;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ricettivo e di altri servizi al turismo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del settore culturale e Soggetti gestori di attrattori turistici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Imprese attive nelle produzioni agricole e tradizionali locali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favore delle quali il sistema di rafforzamento turistico del territorio apre nuovi mercati</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9">
            <w:pPr>
              <w:widowControl w:val="0"/>
              <w:spacing w:after="12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dell’offerta turistica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creazione di network e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 i diversi attori del territorio e l’attivazione di progetti di cooperazione tra gli operatori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F1 - Favorire la cooperazione e comunicazione tra comuni sia a livello istituzionale che per attività imprenditoriali e associazionismo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della comunicazione e della promozione dei servizi turistici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gestione della comunicazione dell’offerta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territorio e l’utilizzo coerente e integrato dei mezzi di comunicazione tradizionali e digitali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rispondendo al fabbisogno F9 – Coordinamento delle attività turistiche e costruzione di una comunicazione unitaria on-line – coordinamento dell’offerta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La qualità dell’ambiente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sia naturale che antropico, con la definizione della destinazione turistica Barigadu Guilcer con particolare attenzione agli ambiti di caratterizzazione individuati nel PDA:</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Lago e sport acquatici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incentrato sui valori ambientali e paesaggistici del complesso lago-fiume, in cui il lago Omodeo viene riconosciuto come nuovo elemento caratterizzante del paesaggio del Barigadu Guilcer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contribuendo all’attuazione dei fabbisogni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Archeologia e turismo culturale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la valorizzazione in chiave turistica del patrimonio archeologico e storico-culturale tanto dei beni minori diffusi quanto dei grandi poli di attrazione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attuazione del fabbisogno F5 - Inserimento delle aree archeologiche in circuiti più ampi a livello regionale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A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Itinerari e racconti del territorio al femminile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del servizio pubblico con la qualità dei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servizi privati che caratterizzano l’offerta turistica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riponendo una particolare attenzione alle categorie deboli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favorendo l’attuazione dei fabbisogni F15 - Supporto alle pratiche del territorio di attrarre un turismo sociale.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qualità dei prodotti e servizi offerti dal tessuto imprenditoriale locale con 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delle tradizioni del territorio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diffusione coerente e organica del saper fare e delle tipicità del territorio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particolare attenzione al tematismo:</w:t>
            </w:r>
          </w:p>
        </w:tc>
      </w:tr>
      <w:tr>
        <w:trPr>
          <w:cantSplit w:val="0"/>
          <w:tblHeader w:val="0"/>
        </w:trPr>
        <w:tc>
          <w:tcPr>
            <w:tcBorders>
              <w:top w:color="000000" w:space="0" w:sz="0" w:val="nil"/>
              <w:left w:color="929954" w:space="0" w:sz="18" w:val="single"/>
              <w:bottom w:color="000000" w:space="0" w:sz="0" w:val="nil"/>
              <w:right w:color="929954" w:space="0" w:sz="18" w:val="single"/>
            </w:tcBorders>
          </w:tcPr>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valorizzazione del turismo esperienziale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attraverso la divulgazione degli itinerari e racconti del territorio al femminile: tematismo che ha come filo conduttore il ruolo della donna quale custode della cultura e della memoria delle comunità, elemento forte dell’identità e del patrimonio immateriale dell’area del Barigadu Guilcer.</w:t>
            </w:r>
          </w:p>
        </w:tc>
      </w:tr>
      <w:tr>
        <w:trPr>
          <w:cantSplit w:val="0"/>
          <w:tblHeader w:val="0"/>
        </w:trPr>
        <w:tc>
          <w:tcPr>
            <w:tcBorders>
              <w:top w:color="000000" w:space="0" w:sz="0" w:val="nil"/>
              <w:left w:color="929954" w:space="0" w:sz="18" w:val="single"/>
              <w:bottom w:color="929954" w:space="0" w:sz="18" w:val="single"/>
              <w:right w:color="929954" w:space="0" w:sz="18" w:val="single"/>
            </w:tcBorders>
          </w:tcPr>
          <w:p w:rsidR="00000000" w:rsidDel="00000000" w:rsidP="00000000" w:rsidRDefault="00000000" w:rsidRPr="00000000" w14:paraId="000000B3">
            <w:pPr>
              <w:widowControl w:val="0"/>
              <w:pBdr>
                <w:top w:color="000000" w:space="1" w:sz="4" w:val="single"/>
                <w:left w:color="000000" w:space="4" w:sz="4" w:val="single"/>
                <w:bottom w:color="000000" w:space="1" w:sz="4" w:val="single"/>
                <w:right w:color="000000" w:space="4" w:sz="4" w:val="single"/>
              </w:pBdr>
              <w:spacing w:after="120" w:lineRule="auto"/>
              <w:ind w:left="426" w:right="34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sottoscrizione delle presenti Linee Guida è da considerarsi </w:t>
            </w:r>
            <w:r w:rsidDel="00000000" w:rsidR="00000000" w:rsidRPr="00000000">
              <w:rPr>
                <w:rFonts w:ascii="Calibri" w:cs="Calibri" w:eastAsia="Calibri" w:hAnsi="Calibri"/>
                <w:color w:val="000000"/>
                <w:sz w:val="20"/>
                <w:szCs w:val="20"/>
                <w:u w:val="single"/>
                <w:rtl w:val="0"/>
              </w:rPr>
              <w:t xml:space="preserve">una dichiarazione di impegno</w:t>
            </w:r>
            <w:r w:rsidDel="00000000" w:rsidR="00000000" w:rsidRPr="00000000">
              <w:rPr>
                <w:rFonts w:ascii="Calibri" w:cs="Calibri" w:eastAsia="Calibri" w:hAnsi="Calibri"/>
                <w:color w:val="000000"/>
                <w:sz w:val="20"/>
                <w:szCs w:val="20"/>
                <w:rtl w:val="0"/>
              </w:rPr>
              <w:t xml:space="preserve"> che vincola il beneficiario alla sottoscrizione di una vera e propria Carta della Qualità dell’ospitalità del GAL Barigadu Guilcer attraverso la quale gli operatori si impegnano a rispettare gli standard minimi di qualità e standard identitari condivisi riconoscibili e immediatamente riconducibili al territorio.</w:t>
            </w:r>
          </w:p>
        </w:tc>
      </w:tr>
    </w:tbl>
    <w:p w:rsidR="00000000" w:rsidDel="00000000" w:rsidP="00000000" w:rsidRDefault="00000000" w:rsidRPr="00000000" w14:paraId="000000B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Fonts w:ascii="Calibri" w:cs="Calibri" w:eastAsia="Calibri" w:hAnsi="Calibri"/>
          <w:rtl w:val="0"/>
        </w:rPr>
        <w:t xml:space="preserve">L.C.S</w:t>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Luogo e data  </w:t>
        <w:tab/>
      </w:r>
    </w:p>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jc w:val="right"/>
        <w:rPr>
          <w:rFonts w:ascii="Calibri" w:cs="Calibri" w:eastAsia="Calibri" w:hAnsi="Calibri"/>
        </w:rPr>
      </w:pPr>
      <w:r w:rsidDel="00000000" w:rsidR="00000000" w:rsidRPr="00000000">
        <w:rPr>
          <w:rFonts w:ascii="Calibri" w:cs="Calibri" w:eastAsia="Calibri" w:hAnsi="Calibri"/>
          <w:rtl w:val="0"/>
        </w:rPr>
        <w:t xml:space="preserve">Firma richiedente</w:t>
      </w:r>
    </w:p>
    <w:p w:rsidR="00000000" w:rsidDel="00000000" w:rsidP="00000000" w:rsidRDefault="00000000" w:rsidRPr="00000000" w14:paraId="000000BA">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8"/>
          <w:szCs w:val="28"/>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976.7716535433101" w:top="1702" w:left="1418" w:right="1268" w:header="708" w:footer="1035.00000000000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Arial Unicode MS"/>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Sorts Mill Goudy">
    <w:embedRegular w:fontKey="{00000000-0000-0000-0000-000000000000}" r:id="rId9" w:subsetted="0"/>
    <w:embe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854390" cy="8763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54390" cy="8763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854390" cy="8763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4390" cy="876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SCHEDA DI ADESIONE linee guida dell’ospitalità turistica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 Barigadu Guilcer: carta di valorizzazione e carte di qualità</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25pt;height:164.75pt;rotation:315;z-index:-503316481;mso-position-horizontal-relative:margin;mso-position-horizontal:center;mso-position-vertical-relative:margin;mso-position-vertical:center;" fillcolor="#bfbfbf" stroked="f" type="#_x0000_t136">
          <v:fill angle="0" opacity="65536f"/>
          <v:textpath fitshape="t" string="BOZZA" style="font-family:&amp;quot;Cambria&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rFonts w:ascii="Sorts Mill Goudy" w:cs="Sorts Mill Goudy" w:eastAsia="Sorts Mill Goudy" w:hAnsi="Sorts Mill Goudy"/>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10" Type="http://schemas.openxmlformats.org/officeDocument/2006/relationships/font" Target="fonts/SortsMillGoudy-italic.ttf"/><Relationship Id="rId9" Type="http://schemas.openxmlformats.org/officeDocument/2006/relationships/font" Target="fonts/SortsMillGoudy-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